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97" w:rsidRDefault="00F9594D" w:rsidP="002F7E97">
      <w:pPr>
        <w:jc w:val="right"/>
        <w:outlineLvl w:val="0"/>
        <w:rPr>
          <w:szCs w:val="28"/>
        </w:rPr>
      </w:pPr>
      <w:r>
        <w:rPr>
          <w:noProof/>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1.6pt;width:30.8pt;height:55.5pt;z-index:-251658752" wrapcoords="9547 0 9308 198 9189 1057 9905 2114 8115 2180 5490 2774 5490 3435 5609 4228 6444 5284 6922 6341 -119 6606 -119 19288 835 20081 10144 21204 10144 21534 11337 21534 11456 21204 20168 20147 20526 20081 21600 19288 21600 6606 14320 6341 15991 4228 15991 2840 13127 2180 11576 2114 12172 1123 12053 198 11814 0 9547 0">
            <v:imagedata r:id="rId8" o:title=""/>
            <w10:wrap type="through"/>
          </v:shape>
          <o:OLEObject Type="Embed" ProgID="MSPhotoEd.3" ShapeID="_x0000_s1026" DrawAspect="Content" ObjectID="_1479725813" r:id="rId9"/>
        </w:object>
      </w:r>
    </w:p>
    <w:p w:rsidR="002F7E97" w:rsidRDefault="002F7E97" w:rsidP="002F7E97">
      <w:pPr>
        <w:jc w:val="right"/>
        <w:outlineLvl w:val="0"/>
        <w:rPr>
          <w:szCs w:val="28"/>
        </w:rPr>
      </w:pPr>
    </w:p>
    <w:p w:rsidR="002F7E97" w:rsidRDefault="002F7E97" w:rsidP="002F7E97">
      <w:pPr>
        <w:jc w:val="right"/>
        <w:outlineLvl w:val="0"/>
        <w:rPr>
          <w:szCs w:val="28"/>
        </w:rPr>
      </w:pPr>
    </w:p>
    <w:tbl>
      <w:tblPr>
        <w:tblpPr w:leftFromText="180" w:rightFromText="180" w:vertAnchor="page" w:horzAnchor="margin" w:tblpY="1426"/>
        <w:tblW w:w="10315" w:type="dxa"/>
        <w:tblLayout w:type="fixed"/>
        <w:tblLook w:val="04A0" w:firstRow="1" w:lastRow="0" w:firstColumn="1" w:lastColumn="0" w:noHBand="0" w:noVBand="1"/>
      </w:tblPr>
      <w:tblGrid>
        <w:gridCol w:w="2031"/>
        <w:gridCol w:w="2755"/>
        <w:gridCol w:w="426"/>
        <w:gridCol w:w="5103"/>
      </w:tblGrid>
      <w:tr w:rsidR="00B528C9" w:rsidRPr="00A6648C" w:rsidTr="00B528C9">
        <w:trPr>
          <w:trHeight w:val="2553"/>
        </w:trPr>
        <w:tc>
          <w:tcPr>
            <w:tcW w:w="4786" w:type="dxa"/>
            <w:gridSpan w:val="2"/>
          </w:tcPr>
          <w:p w:rsidR="00B528C9" w:rsidRPr="0014114B" w:rsidRDefault="00B528C9" w:rsidP="00B528C9">
            <w:pPr>
              <w:jc w:val="center"/>
              <w:rPr>
                <w:sz w:val="24"/>
                <w:szCs w:val="24"/>
              </w:rPr>
            </w:pPr>
            <w:r w:rsidRPr="0014114B">
              <w:rPr>
                <w:sz w:val="24"/>
                <w:szCs w:val="24"/>
              </w:rPr>
              <w:t>ПРАВИТЕЛЬСТВО</w:t>
            </w:r>
          </w:p>
          <w:p w:rsidR="00B528C9" w:rsidRPr="0014114B" w:rsidRDefault="00B528C9" w:rsidP="00B528C9">
            <w:pPr>
              <w:jc w:val="center"/>
              <w:rPr>
                <w:sz w:val="24"/>
                <w:szCs w:val="24"/>
              </w:rPr>
            </w:pPr>
            <w:r w:rsidRPr="0014114B">
              <w:rPr>
                <w:sz w:val="24"/>
                <w:szCs w:val="24"/>
              </w:rPr>
              <w:t>СВЕРДЛОВСКОЙ ОБЛАСТИ</w:t>
            </w:r>
          </w:p>
          <w:p w:rsidR="0069520D" w:rsidRPr="00B528C9" w:rsidRDefault="0069520D" w:rsidP="0069520D">
            <w:pPr>
              <w:jc w:val="center"/>
              <w:rPr>
                <w:b/>
              </w:rPr>
            </w:pPr>
            <w:r w:rsidRPr="00B528C9">
              <w:rPr>
                <w:b/>
              </w:rPr>
              <w:t>МИНИСТЕРСТВО ИНВЕСТИЦИЙ И РАЗВИТИЯ</w:t>
            </w:r>
          </w:p>
          <w:p w:rsidR="0069520D" w:rsidRDefault="0069520D" w:rsidP="0069520D">
            <w:pPr>
              <w:jc w:val="center"/>
              <w:rPr>
                <w:b/>
              </w:rPr>
            </w:pPr>
            <w:r w:rsidRPr="00B528C9">
              <w:rPr>
                <w:b/>
              </w:rPr>
              <w:t>СВЕРДЛОВСКОЙ ОБЛАСТИ</w:t>
            </w:r>
          </w:p>
          <w:p w:rsidR="00A6648C" w:rsidRPr="00DC2E07" w:rsidRDefault="00A6648C" w:rsidP="00A6648C">
            <w:pPr>
              <w:jc w:val="center"/>
              <w:rPr>
                <w:sz w:val="20"/>
              </w:rPr>
            </w:pPr>
            <w:r w:rsidRPr="00DC2E07">
              <w:rPr>
                <w:sz w:val="20"/>
              </w:rPr>
              <w:t>пл. Октябрьская, 1 г. Екатеринбург, 620031</w:t>
            </w:r>
          </w:p>
          <w:p w:rsidR="00A6648C" w:rsidRPr="00DC2E07" w:rsidRDefault="00A6648C" w:rsidP="00A6648C">
            <w:pPr>
              <w:jc w:val="center"/>
              <w:rPr>
                <w:sz w:val="20"/>
              </w:rPr>
            </w:pPr>
            <w:r w:rsidRPr="00DC2E07">
              <w:rPr>
                <w:sz w:val="20"/>
              </w:rPr>
              <w:t>Телефон: (343)</w:t>
            </w:r>
            <w:r>
              <w:rPr>
                <w:sz w:val="20"/>
              </w:rPr>
              <w:t xml:space="preserve"> </w:t>
            </w:r>
            <w:r w:rsidRPr="00AE0FA9">
              <w:rPr>
                <w:sz w:val="20"/>
              </w:rPr>
              <w:t>371-80-40</w:t>
            </w:r>
            <w:r>
              <w:rPr>
                <w:sz w:val="20"/>
              </w:rPr>
              <w:t>, Факс: (343) 358-17-87</w:t>
            </w:r>
          </w:p>
          <w:p w:rsidR="00A6648C" w:rsidRPr="00DC2E07" w:rsidRDefault="00A6648C" w:rsidP="00A6648C">
            <w:pPr>
              <w:jc w:val="center"/>
              <w:rPr>
                <w:sz w:val="20"/>
              </w:rPr>
            </w:pPr>
            <w:r w:rsidRPr="00DC2E07">
              <w:rPr>
                <w:sz w:val="20"/>
              </w:rPr>
              <w:t xml:space="preserve">Сайт: </w:t>
            </w:r>
            <w:r w:rsidRPr="00DC2E07">
              <w:rPr>
                <w:sz w:val="20"/>
                <w:lang w:val="en-US"/>
              </w:rPr>
              <w:t>http</w:t>
            </w:r>
            <w:r w:rsidRPr="00DC2E07">
              <w:rPr>
                <w:sz w:val="20"/>
              </w:rPr>
              <w:t>//</w:t>
            </w:r>
            <w:proofErr w:type="spellStart"/>
            <w:r w:rsidRPr="00DC2E07">
              <w:rPr>
                <w:sz w:val="20"/>
                <w:lang w:val="en-US"/>
              </w:rPr>
              <w:t>mir</w:t>
            </w:r>
            <w:proofErr w:type="spellEnd"/>
            <w:r w:rsidRPr="00DC2E07">
              <w:rPr>
                <w:sz w:val="20"/>
              </w:rPr>
              <w:t>.</w:t>
            </w:r>
            <w:proofErr w:type="spellStart"/>
            <w:r w:rsidRPr="00DC2E07">
              <w:rPr>
                <w:sz w:val="20"/>
                <w:lang w:val="en-US"/>
              </w:rPr>
              <w:t>midural</w:t>
            </w:r>
            <w:proofErr w:type="spellEnd"/>
            <w:r w:rsidRPr="00DC2E07">
              <w:rPr>
                <w:sz w:val="20"/>
              </w:rPr>
              <w:t>.</w:t>
            </w:r>
            <w:proofErr w:type="spellStart"/>
            <w:r w:rsidRPr="00DC2E07">
              <w:rPr>
                <w:sz w:val="20"/>
                <w:lang w:val="en-US"/>
              </w:rPr>
              <w:t>ru</w:t>
            </w:r>
            <w:proofErr w:type="spellEnd"/>
          </w:p>
          <w:p w:rsidR="00B528C9" w:rsidRPr="0014114B" w:rsidRDefault="00A6648C" w:rsidP="00A6648C">
            <w:pPr>
              <w:jc w:val="center"/>
              <w:rPr>
                <w:sz w:val="24"/>
                <w:szCs w:val="24"/>
                <w:lang w:val="en-US"/>
              </w:rPr>
            </w:pPr>
            <w:r w:rsidRPr="00DC2E07">
              <w:rPr>
                <w:sz w:val="20"/>
              </w:rPr>
              <w:t>Е</w:t>
            </w:r>
            <w:r w:rsidRPr="00CB3A23">
              <w:rPr>
                <w:sz w:val="20"/>
                <w:lang w:val="en-US"/>
              </w:rPr>
              <w:t>-</w:t>
            </w:r>
            <w:r w:rsidRPr="00AE0FA9">
              <w:rPr>
                <w:sz w:val="20"/>
                <w:lang w:val="en-US"/>
              </w:rPr>
              <w:t>mail</w:t>
            </w:r>
            <w:r w:rsidRPr="00CB3A23">
              <w:rPr>
                <w:sz w:val="20"/>
                <w:lang w:val="en-US"/>
              </w:rPr>
              <w:t xml:space="preserve">: </w:t>
            </w:r>
            <w:proofErr w:type="spellStart"/>
            <w:r w:rsidRPr="0011347F">
              <w:rPr>
                <w:sz w:val="20"/>
                <w:u w:val="single"/>
                <w:lang w:val="en-US"/>
              </w:rPr>
              <w:t>pr</w:t>
            </w:r>
            <w:proofErr w:type="spellEnd"/>
            <w:r w:rsidRPr="001C7B61">
              <w:rPr>
                <w:sz w:val="20"/>
                <w:u w:val="single"/>
                <w:lang w:val="en-US"/>
              </w:rPr>
              <w:t xml:space="preserve"> </w:t>
            </w:r>
            <w:r w:rsidRPr="0011347F">
              <w:rPr>
                <w:sz w:val="20"/>
                <w:u w:val="single"/>
                <w:lang w:val="en-US"/>
              </w:rPr>
              <w:t>orlova</w:t>
            </w:r>
            <w:r w:rsidRPr="00CB3A23">
              <w:rPr>
                <w:sz w:val="20"/>
                <w:u w:val="single"/>
                <w:lang w:val="en-US"/>
              </w:rPr>
              <w:t>@</w:t>
            </w:r>
            <w:r w:rsidRPr="0011347F">
              <w:rPr>
                <w:sz w:val="20"/>
                <w:u w:val="single"/>
                <w:lang w:val="en-US"/>
              </w:rPr>
              <w:t>gov</w:t>
            </w:r>
            <w:r w:rsidRPr="00CB3A23">
              <w:rPr>
                <w:sz w:val="20"/>
                <w:u w:val="single"/>
                <w:lang w:val="en-US"/>
              </w:rPr>
              <w:t>66.</w:t>
            </w:r>
            <w:r w:rsidRPr="0011347F">
              <w:rPr>
                <w:sz w:val="20"/>
                <w:u w:val="single"/>
                <w:lang w:val="en-US"/>
              </w:rPr>
              <w:t>ru</w:t>
            </w:r>
          </w:p>
        </w:tc>
        <w:tc>
          <w:tcPr>
            <w:tcW w:w="426" w:type="dxa"/>
            <w:vMerge w:val="restart"/>
          </w:tcPr>
          <w:p w:rsidR="00B528C9" w:rsidRPr="0014114B" w:rsidRDefault="00B528C9" w:rsidP="00B528C9">
            <w:pPr>
              <w:ind w:left="884"/>
              <w:rPr>
                <w:bCs/>
                <w:sz w:val="24"/>
                <w:szCs w:val="24"/>
                <w:lang w:val="en-US"/>
              </w:rPr>
            </w:pPr>
          </w:p>
        </w:tc>
        <w:tc>
          <w:tcPr>
            <w:tcW w:w="5103" w:type="dxa"/>
            <w:vMerge w:val="restart"/>
          </w:tcPr>
          <w:p w:rsidR="00B528C9" w:rsidRPr="00A6648C" w:rsidRDefault="00B528C9" w:rsidP="00903DB0">
            <w:pPr>
              <w:ind w:left="317"/>
              <w:rPr>
                <w:sz w:val="24"/>
                <w:szCs w:val="24"/>
                <w:lang w:val="en-US"/>
              </w:rPr>
            </w:pPr>
          </w:p>
        </w:tc>
      </w:tr>
      <w:tr w:rsidR="00B528C9" w:rsidRPr="0014114B" w:rsidTr="00B528C9">
        <w:trPr>
          <w:trHeight w:val="433"/>
        </w:trPr>
        <w:tc>
          <w:tcPr>
            <w:tcW w:w="2031" w:type="dxa"/>
          </w:tcPr>
          <w:p w:rsidR="00DC2E07" w:rsidRPr="00A6648C" w:rsidRDefault="00DC2E07" w:rsidP="00B528C9">
            <w:pPr>
              <w:ind w:right="-75"/>
              <w:jc w:val="center"/>
              <w:rPr>
                <w:spacing w:val="-10"/>
                <w:sz w:val="24"/>
                <w:szCs w:val="24"/>
                <w:lang w:val="en-US"/>
              </w:rPr>
            </w:pPr>
          </w:p>
          <w:p w:rsidR="00B528C9" w:rsidRPr="0014114B" w:rsidRDefault="00DC2E07" w:rsidP="00B528C9">
            <w:pPr>
              <w:ind w:right="-75"/>
              <w:jc w:val="center"/>
              <w:rPr>
                <w:spacing w:val="-10"/>
                <w:sz w:val="24"/>
                <w:szCs w:val="24"/>
                <w:lang w:val="en-US"/>
              </w:rPr>
            </w:pPr>
            <w:r w:rsidRPr="0014114B">
              <w:rPr>
                <w:spacing w:val="-10"/>
                <w:sz w:val="24"/>
                <w:szCs w:val="24"/>
                <w:lang w:val="en-US"/>
              </w:rPr>
              <w:t>_______________</w:t>
            </w:r>
          </w:p>
        </w:tc>
        <w:tc>
          <w:tcPr>
            <w:tcW w:w="2755" w:type="dxa"/>
          </w:tcPr>
          <w:p w:rsidR="00DC2E07" w:rsidRPr="0014114B" w:rsidRDefault="00DC2E07" w:rsidP="00DC2E07">
            <w:pPr>
              <w:ind w:right="-108"/>
              <w:rPr>
                <w:spacing w:val="-10"/>
                <w:sz w:val="24"/>
                <w:szCs w:val="24"/>
              </w:rPr>
            </w:pPr>
          </w:p>
          <w:p w:rsidR="00B528C9" w:rsidRPr="0014114B" w:rsidRDefault="00DC2E07" w:rsidP="00DC2E07">
            <w:pPr>
              <w:ind w:right="-108"/>
              <w:rPr>
                <w:spacing w:val="-10"/>
                <w:sz w:val="24"/>
                <w:szCs w:val="24"/>
              </w:rPr>
            </w:pPr>
            <w:r w:rsidRPr="0014114B">
              <w:rPr>
                <w:spacing w:val="-10"/>
                <w:sz w:val="24"/>
                <w:szCs w:val="24"/>
                <w:lang w:val="en-US"/>
              </w:rPr>
              <w:t>№____________</w:t>
            </w:r>
            <w:r w:rsidRPr="0014114B">
              <w:rPr>
                <w:spacing w:val="-10"/>
                <w:sz w:val="24"/>
                <w:szCs w:val="24"/>
              </w:rPr>
              <w:t>__</w:t>
            </w:r>
            <w:r w:rsidRPr="0014114B">
              <w:rPr>
                <w:spacing w:val="-10"/>
                <w:sz w:val="24"/>
                <w:szCs w:val="24"/>
                <w:lang w:val="en-US"/>
              </w:rPr>
              <w:t>____</w:t>
            </w:r>
          </w:p>
        </w:tc>
        <w:tc>
          <w:tcPr>
            <w:tcW w:w="426" w:type="dxa"/>
            <w:vMerge/>
          </w:tcPr>
          <w:p w:rsidR="00B528C9" w:rsidRPr="0014114B" w:rsidRDefault="00B528C9" w:rsidP="00B528C9">
            <w:pPr>
              <w:rPr>
                <w:sz w:val="24"/>
                <w:szCs w:val="24"/>
              </w:rPr>
            </w:pPr>
          </w:p>
        </w:tc>
        <w:tc>
          <w:tcPr>
            <w:tcW w:w="5103" w:type="dxa"/>
            <w:vMerge/>
          </w:tcPr>
          <w:p w:rsidR="00B528C9" w:rsidRPr="0014114B" w:rsidRDefault="00B528C9" w:rsidP="00B528C9">
            <w:pPr>
              <w:rPr>
                <w:sz w:val="24"/>
                <w:szCs w:val="24"/>
              </w:rPr>
            </w:pPr>
          </w:p>
        </w:tc>
      </w:tr>
      <w:tr w:rsidR="00B528C9" w:rsidRPr="0014114B" w:rsidTr="00B528C9">
        <w:trPr>
          <w:trHeight w:val="450"/>
        </w:trPr>
        <w:tc>
          <w:tcPr>
            <w:tcW w:w="2031" w:type="dxa"/>
          </w:tcPr>
          <w:p w:rsidR="00DC2E07" w:rsidRPr="0014114B" w:rsidRDefault="00DC2E07" w:rsidP="00DC2E07">
            <w:pPr>
              <w:ind w:right="-75"/>
              <w:jc w:val="center"/>
              <w:rPr>
                <w:spacing w:val="-10"/>
                <w:sz w:val="24"/>
                <w:szCs w:val="24"/>
              </w:rPr>
            </w:pPr>
          </w:p>
          <w:p w:rsidR="00B528C9" w:rsidRPr="0014114B" w:rsidRDefault="00DC2E07" w:rsidP="00DC2E07">
            <w:pPr>
              <w:ind w:right="-75"/>
              <w:jc w:val="center"/>
              <w:rPr>
                <w:spacing w:val="-10"/>
                <w:sz w:val="24"/>
                <w:szCs w:val="24"/>
              </w:rPr>
            </w:pPr>
            <w:r w:rsidRPr="0014114B">
              <w:rPr>
                <w:spacing w:val="-10"/>
                <w:sz w:val="24"/>
                <w:szCs w:val="24"/>
              </w:rPr>
              <w:t>На № ___________</w:t>
            </w:r>
          </w:p>
        </w:tc>
        <w:tc>
          <w:tcPr>
            <w:tcW w:w="2755" w:type="dxa"/>
          </w:tcPr>
          <w:p w:rsidR="00B528C9" w:rsidRPr="0014114B" w:rsidRDefault="00B528C9" w:rsidP="00B528C9">
            <w:pPr>
              <w:ind w:firstLine="237"/>
              <w:rPr>
                <w:spacing w:val="-10"/>
                <w:sz w:val="24"/>
                <w:szCs w:val="24"/>
              </w:rPr>
            </w:pPr>
          </w:p>
          <w:p w:rsidR="00DC2E07" w:rsidRPr="0014114B" w:rsidRDefault="00DC2E07" w:rsidP="00DC2E07">
            <w:pPr>
              <w:rPr>
                <w:spacing w:val="-10"/>
                <w:sz w:val="24"/>
                <w:szCs w:val="24"/>
              </w:rPr>
            </w:pPr>
            <w:r w:rsidRPr="0014114B">
              <w:rPr>
                <w:spacing w:val="-10"/>
                <w:sz w:val="24"/>
                <w:szCs w:val="24"/>
              </w:rPr>
              <w:t>от _________________</w:t>
            </w:r>
          </w:p>
        </w:tc>
        <w:tc>
          <w:tcPr>
            <w:tcW w:w="426" w:type="dxa"/>
            <w:vMerge/>
          </w:tcPr>
          <w:p w:rsidR="00B528C9" w:rsidRPr="0014114B" w:rsidRDefault="00B528C9" w:rsidP="00B528C9">
            <w:pPr>
              <w:rPr>
                <w:sz w:val="24"/>
                <w:szCs w:val="24"/>
              </w:rPr>
            </w:pPr>
          </w:p>
        </w:tc>
        <w:tc>
          <w:tcPr>
            <w:tcW w:w="5103" w:type="dxa"/>
            <w:vMerge/>
          </w:tcPr>
          <w:p w:rsidR="00B528C9" w:rsidRPr="0014114B" w:rsidRDefault="00B528C9" w:rsidP="00B528C9">
            <w:pPr>
              <w:rPr>
                <w:sz w:val="24"/>
                <w:szCs w:val="24"/>
              </w:rPr>
            </w:pPr>
          </w:p>
        </w:tc>
      </w:tr>
    </w:tbl>
    <w:p w:rsidR="00903DB0" w:rsidRDefault="00903DB0" w:rsidP="00903DB0">
      <w:pPr>
        <w:jc w:val="center"/>
        <w:rPr>
          <w:b/>
          <w:szCs w:val="28"/>
        </w:rPr>
      </w:pPr>
    </w:p>
    <w:p w:rsidR="00A6648C" w:rsidRPr="00933AA6" w:rsidRDefault="00A6648C" w:rsidP="00A6648C">
      <w:pPr>
        <w:overflowPunct/>
        <w:autoSpaceDE/>
        <w:autoSpaceDN/>
        <w:adjustRightInd/>
        <w:jc w:val="center"/>
        <w:textAlignment w:val="auto"/>
        <w:rPr>
          <w:rFonts w:eastAsiaTheme="minorHAnsi"/>
          <w:b/>
          <w:szCs w:val="28"/>
          <w:lang w:eastAsia="en-US"/>
        </w:rPr>
      </w:pPr>
      <w:r w:rsidRPr="00933AA6">
        <w:rPr>
          <w:rFonts w:eastAsiaTheme="minorHAnsi"/>
          <w:b/>
          <w:szCs w:val="28"/>
          <w:lang w:eastAsia="en-US"/>
        </w:rPr>
        <w:t>ПОЯСНИТЕЛЬНАЯ ЗАПИСКА</w:t>
      </w:r>
    </w:p>
    <w:p w:rsidR="00903DB0" w:rsidRPr="000B1FFC" w:rsidRDefault="00903DB0" w:rsidP="00903DB0">
      <w:pPr>
        <w:jc w:val="center"/>
        <w:rPr>
          <w:b/>
          <w:szCs w:val="28"/>
        </w:rPr>
      </w:pPr>
      <w:r w:rsidRPr="000B1FFC">
        <w:rPr>
          <w:b/>
          <w:szCs w:val="28"/>
        </w:rPr>
        <w:t xml:space="preserve">к проекту </w:t>
      </w:r>
      <w:r w:rsidR="00E71650">
        <w:rPr>
          <w:b/>
          <w:szCs w:val="28"/>
        </w:rPr>
        <w:t>постановления</w:t>
      </w:r>
      <w:r>
        <w:rPr>
          <w:b/>
          <w:szCs w:val="28"/>
        </w:rPr>
        <w:t xml:space="preserve"> Правительства Свердловской области </w:t>
      </w:r>
    </w:p>
    <w:p w:rsidR="00903DB0" w:rsidRDefault="00903DB0" w:rsidP="00E71650">
      <w:pPr>
        <w:jc w:val="center"/>
        <w:rPr>
          <w:b/>
          <w:szCs w:val="28"/>
        </w:rPr>
      </w:pPr>
      <w:r>
        <w:rPr>
          <w:b/>
          <w:szCs w:val="28"/>
        </w:rPr>
        <w:t>«</w:t>
      </w:r>
      <w:r w:rsidR="00E71650" w:rsidRPr="00E71650">
        <w:rPr>
          <w:b/>
          <w:szCs w:val="28"/>
        </w:rPr>
        <w:t>О предоставлении из областного бюджета субсидий юридическим лицам, осуществляющим эксплуатацию выставочных комплексов (центров), принадлежащих им на праве собственности</w:t>
      </w:r>
      <w:r>
        <w:rPr>
          <w:b/>
          <w:szCs w:val="28"/>
        </w:rPr>
        <w:t xml:space="preserve">» </w:t>
      </w:r>
    </w:p>
    <w:p w:rsidR="00903DB0" w:rsidRDefault="00903DB0" w:rsidP="00903DB0">
      <w:pPr>
        <w:jc w:val="center"/>
        <w:rPr>
          <w:b/>
          <w:szCs w:val="28"/>
        </w:rPr>
      </w:pPr>
    </w:p>
    <w:p w:rsidR="00903DB0" w:rsidRDefault="00903DB0" w:rsidP="0069520D">
      <w:pPr>
        <w:pStyle w:val="a5"/>
        <w:numPr>
          <w:ilvl w:val="0"/>
          <w:numId w:val="6"/>
        </w:numPr>
        <w:tabs>
          <w:tab w:val="left" w:pos="1276"/>
        </w:tabs>
        <w:overflowPunct/>
        <w:autoSpaceDE/>
        <w:autoSpaceDN/>
        <w:adjustRightInd/>
        <w:ind w:hanging="11"/>
        <w:jc w:val="both"/>
        <w:textAlignment w:val="auto"/>
        <w:rPr>
          <w:b/>
          <w:szCs w:val="28"/>
        </w:rPr>
      </w:pPr>
      <w:r>
        <w:rPr>
          <w:b/>
          <w:szCs w:val="28"/>
        </w:rPr>
        <w:t>Общая характеристика состояния законодательства</w:t>
      </w:r>
    </w:p>
    <w:p w:rsidR="00E71650" w:rsidRDefault="00E71650" w:rsidP="00903DB0">
      <w:pPr>
        <w:pStyle w:val="a5"/>
        <w:ind w:left="0" w:firstLine="720"/>
        <w:jc w:val="both"/>
        <w:rPr>
          <w:rFonts w:eastAsia="Lucida Grande"/>
          <w:color w:val="000000"/>
          <w:szCs w:val="28"/>
        </w:rPr>
      </w:pPr>
      <w:r w:rsidRPr="00F0481A">
        <w:rPr>
          <w:szCs w:val="28"/>
        </w:rPr>
        <w:t>Бюджетны</w:t>
      </w:r>
      <w:r>
        <w:rPr>
          <w:szCs w:val="28"/>
        </w:rPr>
        <w:t>й</w:t>
      </w:r>
      <w:r w:rsidRPr="00F0481A">
        <w:rPr>
          <w:szCs w:val="28"/>
        </w:rPr>
        <w:t xml:space="preserve"> кодекс Российской Федерации</w:t>
      </w:r>
      <w:r w:rsidR="0069520D">
        <w:rPr>
          <w:szCs w:val="28"/>
        </w:rPr>
        <w:t xml:space="preserve">, </w:t>
      </w:r>
      <w:r w:rsidR="00495AD9">
        <w:rPr>
          <w:szCs w:val="28"/>
        </w:rPr>
        <w:t xml:space="preserve">Закон Свердловской области </w:t>
      </w:r>
      <w:r w:rsidR="00495AD9">
        <w:rPr>
          <w:szCs w:val="28"/>
        </w:rPr>
        <w:br/>
        <w:t xml:space="preserve">от 3 декабря 2014 года № 111-ОЗ «Об областном бюджете н 2015 год и плановый период 2016-2017 годов», </w:t>
      </w:r>
      <w:r w:rsidR="0069520D">
        <w:rPr>
          <w:szCs w:val="28"/>
        </w:rPr>
        <w:t>п</w:t>
      </w:r>
      <w:r w:rsidR="0069520D">
        <w:rPr>
          <w:rFonts w:eastAsia="Lucida Grande"/>
          <w:color w:val="000000"/>
          <w:szCs w:val="28"/>
        </w:rPr>
        <w:t xml:space="preserve">остановление Правительства Свердловской области </w:t>
      </w:r>
      <w:r w:rsidR="00495AD9">
        <w:rPr>
          <w:rFonts w:eastAsia="Lucida Grande"/>
          <w:color w:val="000000"/>
          <w:szCs w:val="28"/>
        </w:rPr>
        <w:br/>
      </w:r>
      <w:r w:rsidR="0069520D">
        <w:rPr>
          <w:rFonts w:eastAsia="Lucida Grande"/>
          <w:color w:val="000000"/>
          <w:szCs w:val="28"/>
        </w:rPr>
        <w:t>от 17.11.2014 № 1002-ПП «</w:t>
      </w:r>
      <w:bookmarkStart w:id="0" w:name="KcDocumentsGrid_doclnk_7"/>
      <w:r w:rsidR="0069520D" w:rsidRPr="009219C0">
        <w:rPr>
          <w:rFonts w:eastAsia="Lucida Grande"/>
          <w:color w:val="000000"/>
          <w:szCs w:val="28"/>
        </w:rPr>
        <w:fldChar w:fldCharType="begin"/>
      </w:r>
      <w:r w:rsidR="0069520D" w:rsidRPr="009219C0">
        <w:rPr>
          <w:rFonts w:eastAsia="Lucida Grande"/>
          <w:color w:val="000000"/>
          <w:szCs w:val="28"/>
        </w:rPr>
        <w:instrText xml:space="preserve"> HYPERLINK "http://172.16.0.204/webtop/ord_app/jsp/streamline/documents/KcDocumentsGrid.jsp" \o "Заголовок: Об утверждении государственной программы Свердловской области \«Повышение инвестиционной привлекательности Свердловской области Инициатор документа: Шукшина Юлия Николаевна Автор поручения: Иканина Наталья Александровна Исполнитель документа: : Щукина Ксения Константиновна Состояние документа: На исполнении" </w:instrText>
      </w:r>
      <w:r w:rsidR="0069520D" w:rsidRPr="009219C0">
        <w:rPr>
          <w:rFonts w:eastAsia="Lucida Grande"/>
          <w:color w:val="000000"/>
          <w:szCs w:val="28"/>
        </w:rPr>
        <w:fldChar w:fldCharType="separate"/>
      </w:r>
      <w:r w:rsidR="0069520D" w:rsidRPr="009219C0">
        <w:rPr>
          <w:rFonts w:eastAsia="Lucida Grande"/>
          <w:color w:val="000000"/>
          <w:szCs w:val="28"/>
        </w:rPr>
        <w:t>Об утверждении государственной программы Свердловской области «Повышение инвестиционной привлекательности Свердловской области до 2020 года»</w:t>
      </w:r>
      <w:r w:rsidR="0069520D" w:rsidRPr="009219C0">
        <w:rPr>
          <w:rFonts w:eastAsia="Lucida Grande"/>
          <w:color w:val="000000"/>
          <w:szCs w:val="28"/>
        </w:rPr>
        <w:fldChar w:fldCharType="end"/>
      </w:r>
      <w:bookmarkEnd w:id="0"/>
      <w:r w:rsidR="0069520D">
        <w:rPr>
          <w:rFonts w:eastAsia="Lucida Grande"/>
          <w:color w:val="000000"/>
          <w:szCs w:val="28"/>
        </w:rPr>
        <w:t>.</w:t>
      </w:r>
    </w:p>
    <w:p w:rsidR="00903DB0" w:rsidRPr="00314276" w:rsidRDefault="00903DB0" w:rsidP="00903DB0">
      <w:pPr>
        <w:pStyle w:val="a5"/>
        <w:numPr>
          <w:ilvl w:val="0"/>
          <w:numId w:val="6"/>
        </w:numPr>
        <w:overflowPunct/>
        <w:autoSpaceDE/>
        <w:autoSpaceDN/>
        <w:adjustRightInd/>
        <w:ind w:left="0" w:firstLine="720"/>
        <w:jc w:val="both"/>
        <w:textAlignment w:val="auto"/>
        <w:rPr>
          <w:b/>
          <w:szCs w:val="28"/>
        </w:rPr>
      </w:pPr>
      <w:r w:rsidRPr="00314276">
        <w:rPr>
          <w:b/>
          <w:szCs w:val="28"/>
        </w:rPr>
        <w:t xml:space="preserve">Обоснование необходимости принятия проекта </w:t>
      </w:r>
      <w:r w:rsidR="00E71650">
        <w:rPr>
          <w:b/>
          <w:szCs w:val="28"/>
        </w:rPr>
        <w:t>постановл</w:t>
      </w:r>
      <w:r w:rsidRPr="00314276">
        <w:rPr>
          <w:b/>
          <w:szCs w:val="28"/>
        </w:rPr>
        <w:t>ения Правительства Свердловской области</w:t>
      </w:r>
    </w:p>
    <w:p w:rsidR="00903DB0" w:rsidRDefault="00903DB0" w:rsidP="00903DB0">
      <w:pPr>
        <w:pStyle w:val="a5"/>
        <w:ind w:left="0" w:firstLine="720"/>
        <w:jc w:val="both"/>
        <w:rPr>
          <w:szCs w:val="28"/>
        </w:rPr>
      </w:pPr>
      <w:r w:rsidRPr="00314276">
        <w:rPr>
          <w:szCs w:val="28"/>
        </w:rPr>
        <w:t xml:space="preserve">Принятие проекта </w:t>
      </w:r>
      <w:r w:rsidR="00E71650">
        <w:rPr>
          <w:szCs w:val="28"/>
        </w:rPr>
        <w:t>постановления</w:t>
      </w:r>
      <w:r w:rsidRPr="00314276">
        <w:rPr>
          <w:szCs w:val="28"/>
        </w:rPr>
        <w:t xml:space="preserve"> необходимо </w:t>
      </w:r>
      <w:r w:rsidR="00E71650">
        <w:rPr>
          <w:iCs/>
          <w:szCs w:val="28"/>
        </w:rPr>
        <w:t>в</w:t>
      </w:r>
      <w:r w:rsidR="00E71650">
        <w:rPr>
          <w:szCs w:val="28"/>
        </w:rPr>
        <w:t xml:space="preserve"> целях содействия комплексному развитию </w:t>
      </w:r>
      <w:proofErr w:type="spellStart"/>
      <w:r w:rsidR="00E71650">
        <w:rPr>
          <w:szCs w:val="28"/>
        </w:rPr>
        <w:t>выставочно</w:t>
      </w:r>
      <w:proofErr w:type="spellEnd"/>
      <w:r w:rsidR="00E71650">
        <w:rPr>
          <w:szCs w:val="28"/>
        </w:rPr>
        <w:t xml:space="preserve">-ярмарочной и </w:t>
      </w:r>
      <w:proofErr w:type="spellStart"/>
      <w:r w:rsidR="00E71650">
        <w:rPr>
          <w:szCs w:val="28"/>
        </w:rPr>
        <w:t>конгрессной</w:t>
      </w:r>
      <w:proofErr w:type="spellEnd"/>
      <w:r w:rsidR="00E71650">
        <w:rPr>
          <w:szCs w:val="28"/>
        </w:rPr>
        <w:t xml:space="preserve"> деятельности за счет совершенствования механизмов координации и поддержки </w:t>
      </w:r>
      <w:proofErr w:type="spellStart"/>
      <w:r w:rsidR="00E71650">
        <w:rPr>
          <w:szCs w:val="28"/>
        </w:rPr>
        <w:t>конгрессно</w:t>
      </w:r>
      <w:proofErr w:type="spellEnd"/>
      <w:r w:rsidR="00E71650">
        <w:rPr>
          <w:szCs w:val="28"/>
        </w:rPr>
        <w:t>-выставочной деятельности</w:t>
      </w:r>
      <w:r w:rsidR="00E71650">
        <w:rPr>
          <w:szCs w:val="28"/>
        </w:rPr>
        <w:t>.</w:t>
      </w:r>
    </w:p>
    <w:p w:rsidR="00903DB0" w:rsidRPr="00314276" w:rsidRDefault="00903DB0" w:rsidP="00903DB0">
      <w:pPr>
        <w:pStyle w:val="a5"/>
        <w:numPr>
          <w:ilvl w:val="0"/>
          <w:numId w:val="6"/>
        </w:numPr>
        <w:overflowPunct/>
        <w:autoSpaceDE/>
        <w:autoSpaceDN/>
        <w:adjustRightInd/>
        <w:ind w:left="0" w:firstLine="720"/>
        <w:jc w:val="both"/>
        <w:textAlignment w:val="auto"/>
        <w:rPr>
          <w:b/>
          <w:szCs w:val="28"/>
        </w:rPr>
      </w:pPr>
      <w:r w:rsidRPr="00314276">
        <w:rPr>
          <w:b/>
          <w:szCs w:val="28"/>
        </w:rPr>
        <w:t xml:space="preserve">Прогноз социально-экономических и иных последствий принятия </w:t>
      </w:r>
      <w:r w:rsidR="00E71650">
        <w:rPr>
          <w:b/>
          <w:szCs w:val="28"/>
        </w:rPr>
        <w:t>постановл</w:t>
      </w:r>
      <w:r w:rsidRPr="00314276">
        <w:rPr>
          <w:b/>
          <w:szCs w:val="28"/>
        </w:rPr>
        <w:t xml:space="preserve">ения Правительства Свердловской области </w:t>
      </w:r>
    </w:p>
    <w:p w:rsidR="00903DB0" w:rsidRDefault="00903DB0" w:rsidP="00903DB0">
      <w:pPr>
        <w:pStyle w:val="a5"/>
        <w:ind w:left="0" w:firstLine="720"/>
        <w:jc w:val="both"/>
        <w:rPr>
          <w:szCs w:val="28"/>
        </w:rPr>
      </w:pPr>
      <w:r w:rsidRPr="00314276">
        <w:rPr>
          <w:szCs w:val="28"/>
        </w:rPr>
        <w:t xml:space="preserve">Реализация проекта </w:t>
      </w:r>
      <w:r w:rsidR="00E71650">
        <w:rPr>
          <w:szCs w:val="28"/>
        </w:rPr>
        <w:t xml:space="preserve">постановления </w:t>
      </w:r>
      <w:r>
        <w:rPr>
          <w:szCs w:val="28"/>
        </w:rPr>
        <w:t>позволит</w:t>
      </w:r>
      <w:r w:rsidRPr="00314276">
        <w:rPr>
          <w:szCs w:val="28"/>
        </w:rPr>
        <w:t xml:space="preserve"> обеспечить </w:t>
      </w:r>
      <w:r w:rsidR="00E71650">
        <w:rPr>
          <w:szCs w:val="28"/>
        </w:rPr>
        <w:t>развити</w:t>
      </w:r>
      <w:r w:rsidR="00E71650">
        <w:rPr>
          <w:szCs w:val="28"/>
        </w:rPr>
        <w:t>е</w:t>
      </w:r>
      <w:r w:rsidR="00E71650">
        <w:rPr>
          <w:szCs w:val="28"/>
        </w:rPr>
        <w:t xml:space="preserve"> </w:t>
      </w:r>
      <w:proofErr w:type="spellStart"/>
      <w:r w:rsidR="00E71650">
        <w:rPr>
          <w:szCs w:val="28"/>
        </w:rPr>
        <w:t>выставочно</w:t>
      </w:r>
      <w:proofErr w:type="spellEnd"/>
      <w:r w:rsidR="00E71650">
        <w:rPr>
          <w:szCs w:val="28"/>
        </w:rPr>
        <w:t xml:space="preserve">-ярмарочной и </w:t>
      </w:r>
      <w:proofErr w:type="spellStart"/>
      <w:r w:rsidR="00E71650">
        <w:rPr>
          <w:szCs w:val="28"/>
        </w:rPr>
        <w:t>конгрессной</w:t>
      </w:r>
      <w:proofErr w:type="spellEnd"/>
      <w:r w:rsidR="00E71650">
        <w:rPr>
          <w:szCs w:val="28"/>
        </w:rPr>
        <w:t xml:space="preserve"> инфраструктуры</w:t>
      </w:r>
      <w:r w:rsidR="00E71650">
        <w:rPr>
          <w:szCs w:val="28"/>
        </w:rPr>
        <w:t>, привлечь крупных выставочных операторов, увеличить количество крупных выставочных мероприятий, проводимых на территории Свердловской области.</w:t>
      </w:r>
    </w:p>
    <w:p w:rsidR="00903DB0" w:rsidRPr="00314276" w:rsidRDefault="00903DB0" w:rsidP="00903DB0">
      <w:pPr>
        <w:pStyle w:val="a5"/>
        <w:numPr>
          <w:ilvl w:val="0"/>
          <w:numId w:val="6"/>
        </w:numPr>
        <w:overflowPunct/>
        <w:autoSpaceDE/>
        <w:autoSpaceDN/>
        <w:adjustRightInd/>
        <w:ind w:left="0" w:firstLine="720"/>
        <w:jc w:val="both"/>
        <w:textAlignment w:val="auto"/>
        <w:rPr>
          <w:b/>
          <w:szCs w:val="28"/>
        </w:rPr>
      </w:pPr>
      <w:r w:rsidRPr="00314276">
        <w:rPr>
          <w:b/>
          <w:szCs w:val="28"/>
        </w:rPr>
        <w:t xml:space="preserve">Финансово-экономическое обоснование проекта </w:t>
      </w:r>
      <w:r w:rsidR="0069520D">
        <w:rPr>
          <w:b/>
          <w:szCs w:val="28"/>
        </w:rPr>
        <w:t>постановления</w:t>
      </w:r>
    </w:p>
    <w:p w:rsidR="00E71650" w:rsidRPr="00E71650" w:rsidRDefault="0069520D" w:rsidP="0069520D">
      <w:pPr>
        <w:pStyle w:val="a5"/>
        <w:ind w:left="0" w:firstLine="720"/>
        <w:jc w:val="both"/>
        <w:rPr>
          <w:szCs w:val="28"/>
        </w:rPr>
      </w:pPr>
      <w:r>
        <w:rPr>
          <w:szCs w:val="28"/>
        </w:rPr>
        <w:t>П</w:t>
      </w:r>
      <w:r w:rsidR="00E71650">
        <w:rPr>
          <w:szCs w:val="28"/>
        </w:rPr>
        <w:t>роект постановления</w:t>
      </w:r>
      <w:r>
        <w:rPr>
          <w:szCs w:val="28"/>
        </w:rPr>
        <w:t xml:space="preserve"> предусматривает предоставления субсидий юридическим лицам</w:t>
      </w:r>
      <w:r w:rsidR="00E71650">
        <w:rPr>
          <w:szCs w:val="28"/>
        </w:rPr>
        <w:t xml:space="preserve"> </w:t>
      </w:r>
      <w:r w:rsidR="00E71650" w:rsidRPr="00E71650">
        <w:rPr>
          <w:szCs w:val="28"/>
        </w:rPr>
        <w:t xml:space="preserve">за счет средств областного бюджета исходя из суммы расходов на реализацию мероприятий </w:t>
      </w:r>
      <w:r>
        <w:rPr>
          <w:szCs w:val="28"/>
        </w:rPr>
        <w:t>п</w:t>
      </w:r>
      <w:r w:rsidR="00E71650" w:rsidRPr="00E71650">
        <w:rPr>
          <w:szCs w:val="28"/>
        </w:rPr>
        <w:t>одпрограммы</w:t>
      </w:r>
      <w:r>
        <w:rPr>
          <w:szCs w:val="28"/>
        </w:rPr>
        <w:t xml:space="preserve"> </w:t>
      </w:r>
      <w:r>
        <w:rPr>
          <w:iCs/>
          <w:szCs w:val="28"/>
        </w:rPr>
        <w:t xml:space="preserve">«Развитие </w:t>
      </w:r>
      <w:proofErr w:type="spellStart"/>
      <w:r>
        <w:rPr>
          <w:iCs/>
          <w:szCs w:val="28"/>
        </w:rPr>
        <w:t>конгрессно</w:t>
      </w:r>
      <w:proofErr w:type="spellEnd"/>
      <w:r>
        <w:rPr>
          <w:iCs/>
          <w:szCs w:val="28"/>
        </w:rPr>
        <w:t>-выставочной деятельности»</w:t>
      </w:r>
      <w:r>
        <w:rPr>
          <w:iCs/>
          <w:szCs w:val="28"/>
        </w:rPr>
        <w:t xml:space="preserve"> </w:t>
      </w:r>
      <w:r>
        <w:rPr>
          <w:iCs/>
          <w:szCs w:val="28"/>
        </w:rPr>
        <w:t>государственн</w:t>
      </w:r>
      <w:r>
        <w:rPr>
          <w:iCs/>
          <w:szCs w:val="28"/>
        </w:rPr>
        <w:t>ой</w:t>
      </w:r>
      <w:r>
        <w:rPr>
          <w:iCs/>
          <w:szCs w:val="28"/>
        </w:rPr>
        <w:t xml:space="preserve"> программ</w:t>
      </w:r>
      <w:r>
        <w:rPr>
          <w:iCs/>
          <w:szCs w:val="28"/>
        </w:rPr>
        <w:t>ы</w:t>
      </w:r>
      <w:r>
        <w:rPr>
          <w:iCs/>
          <w:szCs w:val="28"/>
        </w:rPr>
        <w:t xml:space="preserve"> Свердловской области «Повышение инвестиционной привлекательности Свердловской области до </w:t>
      </w:r>
      <w:r>
        <w:rPr>
          <w:iCs/>
          <w:szCs w:val="28"/>
        </w:rPr>
        <w:br/>
        <w:t>2020 года»</w:t>
      </w:r>
      <w:r>
        <w:rPr>
          <w:iCs/>
          <w:szCs w:val="28"/>
        </w:rPr>
        <w:t xml:space="preserve">, </w:t>
      </w:r>
      <w:r w:rsidR="00E71650" w:rsidRPr="00E71650">
        <w:rPr>
          <w:szCs w:val="28"/>
        </w:rPr>
        <w:t xml:space="preserve">направленных на поддержку </w:t>
      </w:r>
      <w:r w:rsidR="00E71650" w:rsidRPr="00E71650">
        <w:rPr>
          <w:rFonts w:hint="eastAsia"/>
          <w:szCs w:val="28"/>
        </w:rPr>
        <w:t>юридических лиц</w:t>
      </w:r>
      <w:r w:rsidR="00E71650" w:rsidRPr="00E71650">
        <w:rPr>
          <w:szCs w:val="28"/>
        </w:rPr>
        <w:t xml:space="preserve">, </w:t>
      </w:r>
      <w:r w:rsidR="00E71650" w:rsidRPr="00E71650">
        <w:rPr>
          <w:rFonts w:hint="eastAsia"/>
          <w:szCs w:val="28"/>
        </w:rPr>
        <w:t>осуществляющих</w:t>
      </w:r>
      <w:r w:rsidR="00E71650" w:rsidRPr="00E71650">
        <w:rPr>
          <w:szCs w:val="28"/>
        </w:rPr>
        <w:t xml:space="preserve"> эксплуатацию </w:t>
      </w:r>
      <w:r w:rsidR="00E71650" w:rsidRPr="00E71650">
        <w:rPr>
          <w:rFonts w:hint="eastAsia"/>
          <w:szCs w:val="28"/>
        </w:rPr>
        <w:t>выставочных комплексов (центров)</w:t>
      </w:r>
      <w:r w:rsidR="00E71650" w:rsidRPr="00E71650">
        <w:rPr>
          <w:szCs w:val="28"/>
        </w:rPr>
        <w:t xml:space="preserve">, принадлежащих им на праве </w:t>
      </w:r>
      <w:r w:rsidR="00E71650" w:rsidRPr="00E71650">
        <w:rPr>
          <w:szCs w:val="28"/>
        </w:rPr>
        <w:lastRenderedPageBreak/>
        <w:t>собственности,</w:t>
      </w:r>
      <w:r w:rsidR="00E71650" w:rsidRPr="00E71650">
        <w:rPr>
          <w:rFonts w:hint="eastAsia"/>
          <w:szCs w:val="28"/>
        </w:rPr>
        <w:t xml:space="preserve"> </w:t>
      </w:r>
      <w:r w:rsidR="00E71650" w:rsidRPr="00E71650">
        <w:rPr>
          <w:szCs w:val="28"/>
        </w:rPr>
        <w:t>в пределах бюджетных ассигнований, предусмотренных законом Свердловской области об областном бюджете на текущий финансовый год и плановый период (далее — Закон), и лимитов бюджетных обязательств.</w:t>
      </w:r>
    </w:p>
    <w:p w:rsidR="00A6648C" w:rsidRPr="00933AA6" w:rsidRDefault="00A6648C" w:rsidP="00A6648C">
      <w:pPr>
        <w:tabs>
          <w:tab w:val="left" w:pos="1134"/>
        </w:tabs>
        <w:overflowPunct/>
        <w:autoSpaceDE/>
        <w:autoSpaceDN/>
        <w:adjustRightInd/>
        <w:ind w:firstLine="709"/>
        <w:jc w:val="both"/>
        <w:textAlignment w:val="auto"/>
        <w:rPr>
          <w:rFonts w:eastAsiaTheme="minorHAnsi"/>
          <w:b/>
          <w:szCs w:val="28"/>
          <w:lang w:eastAsia="en-US"/>
        </w:rPr>
      </w:pPr>
      <w:r w:rsidRPr="00933AA6">
        <w:rPr>
          <w:rFonts w:eastAsiaTheme="minorHAnsi"/>
          <w:b/>
          <w:szCs w:val="28"/>
          <w:lang w:eastAsia="en-US"/>
        </w:rPr>
        <w:t>5</w:t>
      </w:r>
      <w:r w:rsidRPr="00933AA6">
        <w:rPr>
          <w:rFonts w:eastAsiaTheme="minorHAnsi"/>
          <w:szCs w:val="28"/>
          <w:lang w:eastAsia="en-US"/>
        </w:rPr>
        <w:t xml:space="preserve">. </w:t>
      </w:r>
      <w:r w:rsidRPr="00933AA6">
        <w:rPr>
          <w:rFonts w:eastAsiaTheme="minorHAnsi"/>
          <w:b/>
          <w:szCs w:val="28"/>
          <w:lang w:eastAsia="en-US"/>
        </w:rPr>
        <w:t>Сведения о подготовке</w:t>
      </w:r>
      <w:r w:rsidRPr="00933AA6">
        <w:rPr>
          <w:rFonts w:eastAsiaTheme="minorHAnsi"/>
          <w:szCs w:val="28"/>
          <w:lang w:eastAsia="en-US"/>
        </w:rPr>
        <w:t xml:space="preserve"> </w:t>
      </w:r>
      <w:r w:rsidRPr="00933AA6">
        <w:rPr>
          <w:rFonts w:eastAsiaTheme="minorHAnsi"/>
          <w:b/>
          <w:szCs w:val="28"/>
          <w:lang w:eastAsia="en-US"/>
        </w:rPr>
        <w:t xml:space="preserve">проекта </w:t>
      </w:r>
      <w:r>
        <w:rPr>
          <w:rFonts w:eastAsiaTheme="minorHAnsi"/>
          <w:b/>
          <w:szCs w:val="28"/>
          <w:lang w:eastAsia="en-US"/>
        </w:rPr>
        <w:t>постановления</w:t>
      </w:r>
      <w:r w:rsidRPr="00933AA6">
        <w:rPr>
          <w:rFonts w:eastAsiaTheme="minorHAnsi"/>
          <w:b/>
          <w:szCs w:val="28"/>
          <w:lang w:eastAsia="en-US"/>
        </w:rPr>
        <w:t xml:space="preserve"> Правительства Свердловской области с учетом методики проведения антикоррупционной экспертизы</w:t>
      </w:r>
    </w:p>
    <w:p w:rsidR="00A6648C" w:rsidRPr="00933AA6" w:rsidRDefault="00A6648C" w:rsidP="00A6648C">
      <w:pPr>
        <w:overflowPunct/>
        <w:autoSpaceDE/>
        <w:autoSpaceDN/>
        <w:adjustRightInd/>
        <w:ind w:firstLine="709"/>
        <w:jc w:val="both"/>
        <w:textAlignment w:val="auto"/>
        <w:rPr>
          <w:szCs w:val="28"/>
        </w:rPr>
      </w:pPr>
      <w:r w:rsidRPr="00933AA6">
        <w:rPr>
          <w:szCs w:val="28"/>
        </w:rPr>
        <w:t>Данный проект подготовлен с учетом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903DB0" w:rsidRPr="00314276" w:rsidRDefault="00903DB0" w:rsidP="00A6648C">
      <w:pPr>
        <w:pStyle w:val="a5"/>
        <w:numPr>
          <w:ilvl w:val="0"/>
          <w:numId w:val="7"/>
        </w:numPr>
        <w:overflowPunct/>
        <w:autoSpaceDE/>
        <w:autoSpaceDN/>
        <w:adjustRightInd/>
        <w:ind w:left="0" w:firstLine="709"/>
        <w:jc w:val="both"/>
        <w:textAlignment w:val="auto"/>
        <w:rPr>
          <w:b/>
          <w:szCs w:val="28"/>
        </w:rPr>
      </w:pPr>
      <w:r w:rsidRPr="00314276">
        <w:rPr>
          <w:b/>
          <w:szCs w:val="28"/>
        </w:rPr>
        <w:t xml:space="preserve">Предложения по подготовке и принятию нормативных правовых актов Свердловской области, необходимых для реализации </w:t>
      </w:r>
      <w:r w:rsidR="0069520D">
        <w:rPr>
          <w:b/>
          <w:szCs w:val="28"/>
        </w:rPr>
        <w:t xml:space="preserve">постановления </w:t>
      </w:r>
      <w:r w:rsidRPr="00314276">
        <w:rPr>
          <w:b/>
          <w:szCs w:val="28"/>
        </w:rPr>
        <w:t>Пра</w:t>
      </w:r>
      <w:r w:rsidR="00A6648C">
        <w:rPr>
          <w:b/>
          <w:szCs w:val="28"/>
        </w:rPr>
        <w:t>вительства Свердловской области</w:t>
      </w:r>
    </w:p>
    <w:p w:rsidR="00903DB0" w:rsidRPr="00314276" w:rsidRDefault="00903DB0" w:rsidP="00903DB0">
      <w:pPr>
        <w:ind w:firstLine="720"/>
        <w:jc w:val="both"/>
        <w:rPr>
          <w:szCs w:val="28"/>
        </w:rPr>
      </w:pPr>
      <w:r w:rsidRPr="00314276">
        <w:rPr>
          <w:szCs w:val="28"/>
        </w:rPr>
        <w:t xml:space="preserve">После вступления предлагаемого проекта </w:t>
      </w:r>
      <w:r w:rsidR="0069520D">
        <w:rPr>
          <w:szCs w:val="28"/>
        </w:rPr>
        <w:t>постановления</w:t>
      </w:r>
      <w:r w:rsidRPr="00314276">
        <w:rPr>
          <w:szCs w:val="28"/>
        </w:rPr>
        <w:t xml:space="preserve"> Правительства Свердловской области в законную силу принятия иных нормативных правовых и правовых актов Правительства Свердловской области не требуется.</w:t>
      </w:r>
    </w:p>
    <w:p w:rsidR="00E75C12" w:rsidRDefault="00E75C12" w:rsidP="00E75C12">
      <w:pPr>
        <w:overflowPunct/>
        <w:ind w:firstLine="709"/>
        <w:jc w:val="both"/>
        <w:textAlignment w:val="auto"/>
        <w:rPr>
          <w:spacing w:val="-4"/>
          <w:szCs w:val="28"/>
        </w:rPr>
      </w:pPr>
    </w:p>
    <w:p w:rsidR="00E75C12" w:rsidRPr="00EF46CA" w:rsidRDefault="00E75C12" w:rsidP="00E75C12">
      <w:pPr>
        <w:jc w:val="both"/>
        <w:outlineLvl w:val="0"/>
        <w:rPr>
          <w:szCs w:val="28"/>
        </w:rPr>
      </w:pPr>
    </w:p>
    <w:p w:rsidR="00E75C12" w:rsidRDefault="00E75C12" w:rsidP="00E75C12">
      <w:pPr>
        <w:ind w:right="-2"/>
        <w:outlineLvl w:val="0"/>
        <w:rPr>
          <w:szCs w:val="28"/>
        </w:rPr>
      </w:pPr>
      <w:r>
        <w:rPr>
          <w:szCs w:val="28"/>
        </w:rPr>
        <w:t xml:space="preserve">Первый Заместитель Председателя </w:t>
      </w:r>
      <w:r>
        <w:rPr>
          <w:szCs w:val="28"/>
        </w:rPr>
        <w:br/>
        <w:t>Правительства Свердловской области –</w:t>
      </w:r>
    </w:p>
    <w:p w:rsidR="00E75C12" w:rsidRDefault="00E75C12" w:rsidP="00E75C12">
      <w:pPr>
        <w:ind w:right="-2"/>
        <w:outlineLvl w:val="0"/>
        <w:rPr>
          <w:szCs w:val="28"/>
        </w:rPr>
      </w:pPr>
      <w:r>
        <w:rPr>
          <w:szCs w:val="28"/>
        </w:rPr>
        <w:t xml:space="preserve">Министр инвестиций и развития </w:t>
      </w:r>
    </w:p>
    <w:p w:rsidR="00E75C12" w:rsidRDefault="00E75C12" w:rsidP="00E75C12">
      <w:pPr>
        <w:ind w:right="-2"/>
        <w:outlineLvl w:val="0"/>
        <w:rPr>
          <w:szCs w:val="28"/>
        </w:rPr>
      </w:pPr>
      <w:r>
        <w:rPr>
          <w:szCs w:val="28"/>
        </w:rPr>
        <w:t xml:space="preserve">Свердловской области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А.В. Орлов                                                     </w:t>
      </w:r>
      <w:r w:rsidRPr="00EF46CA">
        <w:rPr>
          <w:szCs w:val="28"/>
        </w:rPr>
        <w:t xml:space="preserve">                        </w:t>
      </w:r>
      <w:r>
        <w:rPr>
          <w:szCs w:val="28"/>
        </w:rPr>
        <w:t xml:space="preserve">             </w:t>
      </w:r>
    </w:p>
    <w:p w:rsidR="00E75C12" w:rsidRDefault="00E75C12" w:rsidP="00E75C12">
      <w:pPr>
        <w:jc w:val="both"/>
        <w:outlineLvl w:val="0"/>
        <w:rPr>
          <w:sz w:val="20"/>
        </w:rPr>
      </w:pPr>
    </w:p>
    <w:p w:rsidR="00E75C12" w:rsidRDefault="00E75C12" w:rsidP="00E75C12">
      <w:pPr>
        <w:jc w:val="both"/>
        <w:outlineLvl w:val="0"/>
        <w:rPr>
          <w:szCs w:val="28"/>
        </w:rPr>
      </w:pPr>
    </w:p>
    <w:p w:rsidR="00E75C12" w:rsidRDefault="00E75C12" w:rsidP="00E75C12">
      <w:pPr>
        <w:jc w:val="both"/>
        <w:outlineLvl w:val="0"/>
        <w:rPr>
          <w:sz w:val="20"/>
        </w:rPr>
      </w:pPr>
    </w:p>
    <w:p w:rsidR="00B8363D" w:rsidRDefault="00B8363D" w:rsidP="00C961F2">
      <w:pPr>
        <w:jc w:val="both"/>
        <w:outlineLvl w:val="0"/>
        <w:rPr>
          <w:szCs w:val="28"/>
        </w:rPr>
      </w:pPr>
    </w:p>
    <w:p w:rsidR="00B8363D" w:rsidRDefault="00B8363D" w:rsidP="00C961F2">
      <w:pPr>
        <w:jc w:val="both"/>
        <w:outlineLvl w:val="0"/>
        <w:rPr>
          <w:szCs w:val="28"/>
        </w:rPr>
      </w:pPr>
    </w:p>
    <w:p w:rsidR="00B8363D" w:rsidRDefault="00B8363D" w:rsidP="00C961F2">
      <w:pPr>
        <w:jc w:val="both"/>
        <w:outlineLvl w:val="0"/>
        <w:rPr>
          <w:szCs w:val="28"/>
        </w:rPr>
      </w:pPr>
    </w:p>
    <w:p w:rsidR="00B8363D" w:rsidRDefault="00B8363D" w:rsidP="00C961F2">
      <w:pPr>
        <w:jc w:val="both"/>
        <w:outlineLvl w:val="0"/>
        <w:rPr>
          <w:szCs w:val="28"/>
        </w:rPr>
      </w:pPr>
    </w:p>
    <w:p w:rsidR="00B8363D" w:rsidRDefault="00B8363D" w:rsidP="00C961F2">
      <w:pPr>
        <w:jc w:val="both"/>
        <w:outlineLvl w:val="0"/>
        <w:rPr>
          <w:szCs w:val="28"/>
        </w:rPr>
      </w:pPr>
    </w:p>
    <w:p w:rsidR="00D60154" w:rsidRDefault="00D60154" w:rsidP="00C961F2">
      <w:pPr>
        <w:jc w:val="both"/>
        <w:outlineLvl w:val="0"/>
        <w:rPr>
          <w:sz w:val="20"/>
        </w:rPr>
      </w:pPr>
    </w:p>
    <w:p w:rsidR="0069520D" w:rsidRDefault="0069520D" w:rsidP="00C961F2">
      <w:pPr>
        <w:jc w:val="both"/>
        <w:outlineLvl w:val="0"/>
        <w:rPr>
          <w:sz w:val="20"/>
        </w:rPr>
      </w:pPr>
    </w:p>
    <w:p w:rsidR="0069520D" w:rsidRDefault="0069520D" w:rsidP="00C961F2">
      <w:pPr>
        <w:jc w:val="both"/>
        <w:outlineLvl w:val="0"/>
        <w:rPr>
          <w:sz w:val="20"/>
        </w:rPr>
      </w:pPr>
    </w:p>
    <w:p w:rsidR="0069520D" w:rsidRDefault="0069520D" w:rsidP="00C961F2">
      <w:pPr>
        <w:jc w:val="both"/>
        <w:outlineLvl w:val="0"/>
        <w:rPr>
          <w:sz w:val="20"/>
        </w:rPr>
      </w:pPr>
    </w:p>
    <w:p w:rsidR="0069520D" w:rsidRDefault="0069520D" w:rsidP="00C961F2">
      <w:pPr>
        <w:jc w:val="both"/>
        <w:outlineLvl w:val="0"/>
        <w:rPr>
          <w:sz w:val="20"/>
        </w:rPr>
      </w:pPr>
    </w:p>
    <w:p w:rsidR="0069520D" w:rsidRDefault="0069520D" w:rsidP="00C961F2">
      <w:pPr>
        <w:jc w:val="both"/>
        <w:outlineLvl w:val="0"/>
        <w:rPr>
          <w:sz w:val="20"/>
        </w:rPr>
      </w:pPr>
    </w:p>
    <w:p w:rsidR="0069520D" w:rsidRDefault="0069520D" w:rsidP="00C961F2">
      <w:pPr>
        <w:jc w:val="both"/>
        <w:outlineLvl w:val="0"/>
        <w:rPr>
          <w:sz w:val="20"/>
        </w:rPr>
      </w:pPr>
    </w:p>
    <w:p w:rsidR="0069520D" w:rsidRDefault="0069520D" w:rsidP="00C961F2">
      <w:pPr>
        <w:jc w:val="both"/>
        <w:outlineLvl w:val="0"/>
        <w:rPr>
          <w:sz w:val="20"/>
        </w:rPr>
      </w:pPr>
    </w:p>
    <w:p w:rsidR="0069520D" w:rsidRDefault="0069520D" w:rsidP="00C961F2">
      <w:pPr>
        <w:jc w:val="both"/>
        <w:outlineLvl w:val="0"/>
        <w:rPr>
          <w:sz w:val="20"/>
        </w:rPr>
      </w:pPr>
    </w:p>
    <w:p w:rsidR="0069520D" w:rsidRDefault="0069520D" w:rsidP="00C961F2">
      <w:pPr>
        <w:jc w:val="both"/>
        <w:outlineLvl w:val="0"/>
        <w:rPr>
          <w:sz w:val="20"/>
        </w:rPr>
      </w:pPr>
    </w:p>
    <w:p w:rsidR="0069520D" w:rsidRDefault="0069520D" w:rsidP="00C961F2">
      <w:pPr>
        <w:jc w:val="both"/>
        <w:outlineLvl w:val="0"/>
        <w:rPr>
          <w:sz w:val="20"/>
        </w:rPr>
      </w:pPr>
    </w:p>
    <w:p w:rsidR="0069520D" w:rsidRDefault="0069520D" w:rsidP="00C961F2">
      <w:pPr>
        <w:jc w:val="both"/>
        <w:outlineLvl w:val="0"/>
        <w:rPr>
          <w:sz w:val="20"/>
        </w:rPr>
      </w:pPr>
    </w:p>
    <w:p w:rsidR="0069520D" w:rsidRDefault="0069520D" w:rsidP="00C961F2">
      <w:pPr>
        <w:jc w:val="both"/>
        <w:outlineLvl w:val="0"/>
        <w:rPr>
          <w:sz w:val="20"/>
        </w:rPr>
      </w:pPr>
    </w:p>
    <w:p w:rsidR="0069520D" w:rsidRDefault="0069520D" w:rsidP="00C961F2">
      <w:pPr>
        <w:jc w:val="both"/>
        <w:outlineLvl w:val="0"/>
        <w:rPr>
          <w:sz w:val="20"/>
        </w:rPr>
      </w:pPr>
    </w:p>
    <w:p w:rsidR="00242076" w:rsidRDefault="00242076" w:rsidP="00C961F2">
      <w:pPr>
        <w:jc w:val="both"/>
        <w:outlineLvl w:val="0"/>
        <w:rPr>
          <w:sz w:val="20"/>
        </w:rPr>
      </w:pPr>
    </w:p>
    <w:p w:rsidR="00242076" w:rsidRDefault="00242076" w:rsidP="00C961F2">
      <w:pPr>
        <w:jc w:val="both"/>
        <w:outlineLvl w:val="0"/>
        <w:rPr>
          <w:sz w:val="20"/>
        </w:rPr>
      </w:pPr>
    </w:p>
    <w:p w:rsidR="00242076" w:rsidRDefault="00242076" w:rsidP="00C961F2">
      <w:pPr>
        <w:jc w:val="both"/>
        <w:outlineLvl w:val="0"/>
        <w:rPr>
          <w:sz w:val="20"/>
        </w:rPr>
      </w:pPr>
    </w:p>
    <w:p w:rsidR="00242076" w:rsidRDefault="00242076" w:rsidP="00C961F2">
      <w:pPr>
        <w:jc w:val="both"/>
        <w:outlineLvl w:val="0"/>
        <w:rPr>
          <w:sz w:val="20"/>
        </w:rPr>
      </w:pPr>
    </w:p>
    <w:p w:rsidR="00242076" w:rsidRDefault="00242076" w:rsidP="00C961F2">
      <w:pPr>
        <w:jc w:val="both"/>
        <w:outlineLvl w:val="0"/>
        <w:rPr>
          <w:sz w:val="20"/>
          <w:lang w:val="en-US"/>
        </w:rPr>
      </w:pPr>
    </w:p>
    <w:p w:rsidR="00FF1893" w:rsidRPr="00CD2773" w:rsidRDefault="00FF1893" w:rsidP="00C961F2">
      <w:pPr>
        <w:jc w:val="both"/>
        <w:outlineLvl w:val="0"/>
        <w:rPr>
          <w:sz w:val="20"/>
        </w:rPr>
      </w:pPr>
      <w:bookmarkStart w:id="1" w:name="_GoBack"/>
      <w:bookmarkEnd w:id="1"/>
    </w:p>
    <w:p w:rsidR="00C961F2" w:rsidRPr="00B8363D" w:rsidRDefault="00C961F2" w:rsidP="00C961F2">
      <w:pPr>
        <w:jc w:val="both"/>
        <w:outlineLvl w:val="0"/>
        <w:rPr>
          <w:sz w:val="20"/>
        </w:rPr>
      </w:pPr>
      <w:r w:rsidRPr="00B8363D">
        <w:rPr>
          <w:sz w:val="20"/>
        </w:rPr>
        <w:t>М</w:t>
      </w:r>
      <w:r w:rsidR="00A6648C">
        <w:rPr>
          <w:sz w:val="20"/>
        </w:rPr>
        <w:t>ария Евгеньевна</w:t>
      </w:r>
      <w:r w:rsidRPr="00B8363D">
        <w:rPr>
          <w:sz w:val="20"/>
        </w:rPr>
        <w:t xml:space="preserve"> </w:t>
      </w:r>
      <w:r w:rsidR="00A6648C">
        <w:rPr>
          <w:sz w:val="20"/>
        </w:rPr>
        <w:t>Крутикова</w:t>
      </w:r>
    </w:p>
    <w:p w:rsidR="0014114B" w:rsidRPr="0069520D" w:rsidRDefault="00C961F2" w:rsidP="002D7054">
      <w:pPr>
        <w:jc w:val="both"/>
        <w:outlineLvl w:val="0"/>
        <w:rPr>
          <w:sz w:val="20"/>
          <w:lang w:val="en-US"/>
        </w:rPr>
      </w:pPr>
      <w:r w:rsidRPr="00B8363D">
        <w:rPr>
          <w:sz w:val="20"/>
        </w:rPr>
        <w:t>(343) 3</w:t>
      </w:r>
      <w:r w:rsidR="0069520D">
        <w:rPr>
          <w:sz w:val="20"/>
          <w:lang w:val="en-US"/>
        </w:rPr>
        <w:t>78</w:t>
      </w:r>
      <w:r w:rsidRPr="00B8363D">
        <w:rPr>
          <w:sz w:val="20"/>
        </w:rPr>
        <w:t>-</w:t>
      </w:r>
      <w:r w:rsidR="0069520D">
        <w:rPr>
          <w:sz w:val="20"/>
          <w:lang w:val="en-US"/>
        </w:rPr>
        <w:t>90</w:t>
      </w:r>
      <w:r w:rsidRPr="00B8363D">
        <w:rPr>
          <w:sz w:val="20"/>
        </w:rPr>
        <w:t>-</w:t>
      </w:r>
      <w:r w:rsidR="0069520D">
        <w:rPr>
          <w:sz w:val="20"/>
          <w:lang w:val="en-US"/>
        </w:rPr>
        <w:t>37</w:t>
      </w:r>
    </w:p>
    <w:sectPr w:rsidR="0014114B" w:rsidRPr="0069520D" w:rsidSect="00A6648C">
      <w:headerReference w:type="default" r:id="rId10"/>
      <w:pgSz w:w="11906" w:h="16838"/>
      <w:pgMar w:top="238" w:right="567" w:bottom="56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94D" w:rsidRDefault="00F9594D" w:rsidP="00A6648C">
      <w:r>
        <w:separator/>
      </w:r>
    </w:p>
  </w:endnote>
  <w:endnote w:type="continuationSeparator" w:id="0">
    <w:p w:rsidR="00F9594D" w:rsidRDefault="00F9594D" w:rsidP="00A6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Grande">
    <w:altName w:val="Times New Roman"/>
    <w:charset w:val="00"/>
    <w:family w:val="roman"/>
    <w:pitch w:val="default"/>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94D" w:rsidRDefault="00F9594D" w:rsidP="00A6648C">
      <w:r>
        <w:separator/>
      </w:r>
    </w:p>
  </w:footnote>
  <w:footnote w:type="continuationSeparator" w:id="0">
    <w:p w:rsidR="00F9594D" w:rsidRDefault="00F9594D" w:rsidP="00A66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038015"/>
      <w:docPartObj>
        <w:docPartGallery w:val="Page Numbers (Top of Page)"/>
        <w:docPartUnique/>
      </w:docPartObj>
    </w:sdtPr>
    <w:sdtContent>
      <w:p w:rsidR="00A6648C" w:rsidRDefault="00A6648C">
        <w:pPr>
          <w:pStyle w:val="a6"/>
          <w:jc w:val="center"/>
        </w:pPr>
        <w:r>
          <w:fldChar w:fldCharType="begin"/>
        </w:r>
        <w:r>
          <w:instrText>PAGE   \* MERGEFORMAT</w:instrText>
        </w:r>
        <w:r>
          <w:fldChar w:fldCharType="separate"/>
        </w:r>
        <w:r w:rsidR="00CD2773">
          <w:rPr>
            <w:noProof/>
          </w:rPr>
          <w:t>2</w:t>
        </w:r>
        <w:r>
          <w:fldChar w:fldCharType="end"/>
        </w:r>
      </w:p>
    </w:sdtContent>
  </w:sdt>
  <w:p w:rsidR="00A6648C" w:rsidRDefault="00A664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3460"/>
    <w:multiLevelType w:val="hybridMultilevel"/>
    <w:tmpl w:val="91D4DAC8"/>
    <w:lvl w:ilvl="0" w:tplc="69206A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3A600D1"/>
    <w:multiLevelType w:val="hybridMultilevel"/>
    <w:tmpl w:val="35C8C76C"/>
    <w:lvl w:ilvl="0" w:tplc="F174B4F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C1FD1"/>
    <w:multiLevelType w:val="hybridMultilevel"/>
    <w:tmpl w:val="17FA24C4"/>
    <w:lvl w:ilvl="0" w:tplc="01A8FB4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F851A3"/>
    <w:multiLevelType w:val="singleLevel"/>
    <w:tmpl w:val="51AA7AA4"/>
    <w:lvl w:ilvl="0">
      <w:start w:val="1"/>
      <w:numFmt w:val="decimal"/>
      <w:lvlText w:val="%1."/>
      <w:lvlJc w:val="left"/>
    </w:lvl>
  </w:abstractNum>
  <w:abstractNum w:abstractNumId="4">
    <w:nsid w:val="317A4206"/>
    <w:multiLevelType w:val="hybridMultilevel"/>
    <w:tmpl w:val="8132D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362B0C"/>
    <w:multiLevelType w:val="singleLevel"/>
    <w:tmpl w:val="5484D88E"/>
    <w:lvl w:ilvl="0">
      <w:start w:val="1"/>
      <w:numFmt w:val="decimal"/>
      <w:lvlText w:val="%1."/>
      <w:lvlJc w:val="left"/>
    </w:lvl>
  </w:abstractNum>
  <w:abstractNum w:abstractNumId="6">
    <w:nsid w:val="579772E5"/>
    <w:multiLevelType w:val="multilevel"/>
    <w:tmpl w:val="6762BB02"/>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C9"/>
    <w:rsid w:val="000065D1"/>
    <w:rsid w:val="000253B7"/>
    <w:rsid w:val="00037BD7"/>
    <w:rsid w:val="00045D4C"/>
    <w:rsid w:val="00076372"/>
    <w:rsid w:val="00082AA1"/>
    <w:rsid w:val="00093DED"/>
    <w:rsid w:val="000A2465"/>
    <w:rsid w:val="000D636A"/>
    <w:rsid w:val="00104B8F"/>
    <w:rsid w:val="00104D5D"/>
    <w:rsid w:val="00121330"/>
    <w:rsid w:val="00121876"/>
    <w:rsid w:val="00130204"/>
    <w:rsid w:val="001333CA"/>
    <w:rsid w:val="00140FF5"/>
    <w:rsid w:val="0014114B"/>
    <w:rsid w:val="0014271B"/>
    <w:rsid w:val="001438B9"/>
    <w:rsid w:val="001474FA"/>
    <w:rsid w:val="00155D8F"/>
    <w:rsid w:val="00161232"/>
    <w:rsid w:val="00180B6F"/>
    <w:rsid w:val="00186203"/>
    <w:rsid w:val="001A7464"/>
    <w:rsid w:val="001B25EE"/>
    <w:rsid w:val="001C046A"/>
    <w:rsid w:val="002062AF"/>
    <w:rsid w:val="00217742"/>
    <w:rsid w:val="0022688D"/>
    <w:rsid w:val="002404B3"/>
    <w:rsid w:val="00242076"/>
    <w:rsid w:val="00242E38"/>
    <w:rsid w:val="00244C81"/>
    <w:rsid w:val="00261856"/>
    <w:rsid w:val="002679C9"/>
    <w:rsid w:val="00290F37"/>
    <w:rsid w:val="002A2B6A"/>
    <w:rsid w:val="002D7054"/>
    <w:rsid w:val="002D71A2"/>
    <w:rsid w:val="002F368C"/>
    <w:rsid w:val="002F7E97"/>
    <w:rsid w:val="00300A39"/>
    <w:rsid w:val="00331533"/>
    <w:rsid w:val="00341B93"/>
    <w:rsid w:val="00343A6A"/>
    <w:rsid w:val="00345629"/>
    <w:rsid w:val="003546D9"/>
    <w:rsid w:val="003A1F73"/>
    <w:rsid w:val="003C75FD"/>
    <w:rsid w:val="003D2278"/>
    <w:rsid w:val="00401B7A"/>
    <w:rsid w:val="00420CEB"/>
    <w:rsid w:val="00421CA9"/>
    <w:rsid w:val="00421CD6"/>
    <w:rsid w:val="00463060"/>
    <w:rsid w:val="004716DC"/>
    <w:rsid w:val="00480F10"/>
    <w:rsid w:val="00495AD9"/>
    <w:rsid w:val="004D1AB8"/>
    <w:rsid w:val="004D467C"/>
    <w:rsid w:val="004E6FA1"/>
    <w:rsid w:val="004F278F"/>
    <w:rsid w:val="004F4FD3"/>
    <w:rsid w:val="00520009"/>
    <w:rsid w:val="0052339D"/>
    <w:rsid w:val="005526CF"/>
    <w:rsid w:val="00567A16"/>
    <w:rsid w:val="00596AF3"/>
    <w:rsid w:val="005B05E6"/>
    <w:rsid w:val="005C22B6"/>
    <w:rsid w:val="005D23D4"/>
    <w:rsid w:val="00634E20"/>
    <w:rsid w:val="0064264D"/>
    <w:rsid w:val="00656B94"/>
    <w:rsid w:val="006738AD"/>
    <w:rsid w:val="00682DF0"/>
    <w:rsid w:val="0069520D"/>
    <w:rsid w:val="006A0EA6"/>
    <w:rsid w:val="006A20A6"/>
    <w:rsid w:val="00706759"/>
    <w:rsid w:val="00720985"/>
    <w:rsid w:val="0074070A"/>
    <w:rsid w:val="00742CF9"/>
    <w:rsid w:val="00747F3C"/>
    <w:rsid w:val="00761B64"/>
    <w:rsid w:val="007709EC"/>
    <w:rsid w:val="007842D5"/>
    <w:rsid w:val="007A6589"/>
    <w:rsid w:val="007F44D7"/>
    <w:rsid w:val="008126A8"/>
    <w:rsid w:val="00815212"/>
    <w:rsid w:val="00822F39"/>
    <w:rsid w:val="008257A0"/>
    <w:rsid w:val="00827265"/>
    <w:rsid w:val="0083149E"/>
    <w:rsid w:val="0083721A"/>
    <w:rsid w:val="008746E3"/>
    <w:rsid w:val="0089101F"/>
    <w:rsid w:val="008926A4"/>
    <w:rsid w:val="00892BF9"/>
    <w:rsid w:val="008A2083"/>
    <w:rsid w:val="008A3610"/>
    <w:rsid w:val="008A4134"/>
    <w:rsid w:val="008B3772"/>
    <w:rsid w:val="008B7A59"/>
    <w:rsid w:val="008F10E3"/>
    <w:rsid w:val="008F5043"/>
    <w:rsid w:val="00902AD3"/>
    <w:rsid w:val="00903DB0"/>
    <w:rsid w:val="0091791E"/>
    <w:rsid w:val="00943D27"/>
    <w:rsid w:val="00947F87"/>
    <w:rsid w:val="00952069"/>
    <w:rsid w:val="009E3D06"/>
    <w:rsid w:val="00A025F0"/>
    <w:rsid w:val="00A223FD"/>
    <w:rsid w:val="00A256FA"/>
    <w:rsid w:val="00A6648C"/>
    <w:rsid w:val="00A9621B"/>
    <w:rsid w:val="00AB0D6E"/>
    <w:rsid w:val="00AD637A"/>
    <w:rsid w:val="00AE0FA9"/>
    <w:rsid w:val="00B03412"/>
    <w:rsid w:val="00B16DF6"/>
    <w:rsid w:val="00B31C6D"/>
    <w:rsid w:val="00B528C9"/>
    <w:rsid w:val="00B55849"/>
    <w:rsid w:val="00B8363D"/>
    <w:rsid w:val="00B95B3D"/>
    <w:rsid w:val="00BA62FA"/>
    <w:rsid w:val="00BC397C"/>
    <w:rsid w:val="00BD08BE"/>
    <w:rsid w:val="00BD6041"/>
    <w:rsid w:val="00C03D74"/>
    <w:rsid w:val="00C14AF3"/>
    <w:rsid w:val="00C24056"/>
    <w:rsid w:val="00C45BED"/>
    <w:rsid w:val="00C47E52"/>
    <w:rsid w:val="00C81E1C"/>
    <w:rsid w:val="00C917CD"/>
    <w:rsid w:val="00C961F2"/>
    <w:rsid w:val="00CA3E3A"/>
    <w:rsid w:val="00CB3A23"/>
    <w:rsid w:val="00CC1D85"/>
    <w:rsid w:val="00CD2773"/>
    <w:rsid w:val="00CE152D"/>
    <w:rsid w:val="00CE72B3"/>
    <w:rsid w:val="00CF4B9C"/>
    <w:rsid w:val="00CF58F1"/>
    <w:rsid w:val="00D0488D"/>
    <w:rsid w:val="00D07072"/>
    <w:rsid w:val="00D154E5"/>
    <w:rsid w:val="00D43B14"/>
    <w:rsid w:val="00D45B8F"/>
    <w:rsid w:val="00D60154"/>
    <w:rsid w:val="00D61540"/>
    <w:rsid w:val="00D63979"/>
    <w:rsid w:val="00D66CA9"/>
    <w:rsid w:val="00D913E4"/>
    <w:rsid w:val="00DA5679"/>
    <w:rsid w:val="00DC1BAF"/>
    <w:rsid w:val="00DC2E07"/>
    <w:rsid w:val="00DC4624"/>
    <w:rsid w:val="00DD131A"/>
    <w:rsid w:val="00DD4316"/>
    <w:rsid w:val="00DD5380"/>
    <w:rsid w:val="00DE092E"/>
    <w:rsid w:val="00DE38F4"/>
    <w:rsid w:val="00E04700"/>
    <w:rsid w:val="00E1180A"/>
    <w:rsid w:val="00E16DC3"/>
    <w:rsid w:val="00E37075"/>
    <w:rsid w:val="00E37335"/>
    <w:rsid w:val="00E4383C"/>
    <w:rsid w:val="00E54FDA"/>
    <w:rsid w:val="00E71650"/>
    <w:rsid w:val="00E75C12"/>
    <w:rsid w:val="00EA19F2"/>
    <w:rsid w:val="00EA74B7"/>
    <w:rsid w:val="00EB71C8"/>
    <w:rsid w:val="00ED2F1F"/>
    <w:rsid w:val="00F21753"/>
    <w:rsid w:val="00F36B5E"/>
    <w:rsid w:val="00F9594D"/>
    <w:rsid w:val="00FE72D6"/>
    <w:rsid w:val="00FF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592736-F247-48F8-B531-6630F604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E9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154"/>
    <w:rPr>
      <w:rFonts w:ascii="Segoe UI" w:hAnsi="Segoe UI" w:cs="Segoe UI"/>
      <w:sz w:val="18"/>
      <w:szCs w:val="18"/>
    </w:rPr>
  </w:style>
  <w:style w:type="character" w:customStyle="1" w:styleId="a4">
    <w:name w:val="Текст выноски Знак"/>
    <w:basedOn w:val="a0"/>
    <w:link w:val="a3"/>
    <w:uiPriority w:val="99"/>
    <w:semiHidden/>
    <w:rsid w:val="00D60154"/>
    <w:rPr>
      <w:rFonts w:ascii="Segoe UI" w:eastAsia="Times New Roman" w:hAnsi="Segoe UI" w:cs="Segoe UI"/>
      <w:sz w:val="18"/>
      <w:szCs w:val="18"/>
      <w:lang w:eastAsia="ru-RU"/>
    </w:rPr>
  </w:style>
  <w:style w:type="paragraph" w:customStyle="1" w:styleId="Style15">
    <w:name w:val="Style15"/>
    <w:basedOn w:val="a"/>
    <w:rsid w:val="00B55849"/>
    <w:pPr>
      <w:overflowPunct/>
      <w:autoSpaceDE/>
      <w:autoSpaceDN/>
      <w:adjustRightInd/>
      <w:textAlignment w:val="auto"/>
    </w:pPr>
    <w:rPr>
      <w:sz w:val="20"/>
    </w:rPr>
  </w:style>
  <w:style w:type="paragraph" w:styleId="a5">
    <w:name w:val="List Paragraph"/>
    <w:basedOn w:val="a"/>
    <w:uiPriority w:val="34"/>
    <w:qFormat/>
    <w:rsid w:val="00130204"/>
    <w:pPr>
      <w:ind w:left="720"/>
      <w:contextualSpacing/>
    </w:pPr>
  </w:style>
  <w:style w:type="paragraph" w:styleId="a6">
    <w:name w:val="header"/>
    <w:basedOn w:val="a"/>
    <w:link w:val="a7"/>
    <w:uiPriority w:val="99"/>
    <w:unhideWhenUsed/>
    <w:rsid w:val="00A6648C"/>
    <w:pPr>
      <w:tabs>
        <w:tab w:val="center" w:pos="4677"/>
        <w:tab w:val="right" w:pos="9355"/>
      </w:tabs>
    </w:pPr>
  </w:style>
  <w:style w:type="character" w:customStyle="1" w:styleId="a7">
    <w:name w:val="Верхний колонтитул Знак"/>
    <w:basedOn w:val="a0"/>
    <w:link w:val="a6"/>
    <w:uiPriority w:val="99"/>
    <w:rsid w:val="00A6648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A6648C"/>
    <w:pPr>
      <w:tabs>
        <w:tab w:val="center" w:pos="4677"/>
        <w:tab w:val="right" w:pos="9355"/>
      </w:tabs>
    </w:pPr>
  </w:style>
  <w:style w:type="character" w:customStyle="1" w:styleId="a9">
    <w:name w:val="Нижний колонтитул Знак"/>
    <w:basedOn w:val="a0"/>
    <w:link w:val="a8"/>
    <w:uiPriority w:val="99"/>
    <w:rsid w:val="00A6648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chanin\Desktop\!&#1055;&#1080;&#1089;&#1100;&#1084;&#1086;%20&#1082;&#1088;&#1072;&#1089;&#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D112F-B171-4361-9F6D-79F0B3AC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красный бланк</Template>
  <TotalTime>223</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MET</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petchanin</dc:creator>
  <cp:lastModifiedBy>Крутикова Мария Евгеньевна</cp:lastModifiedBy>
  <cp:revision>8</cp:revision>
  <cp:lastPrinted>2014-12-10T05:58:00Z</cp:lastPrinted>
  <dcterms:created xsi:type="dcterms:W3CDTF">2014-12-10T05:22:00Z</dcterms:created>
  <dcterms:modified xsi:type="dcterms:W3CDTF">2014-12-10T09:10:00Z</dcterms:modified>
</cp:coreProperties>
</file>